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60" w:rsidRDefault="00385C60" w:rsidP="003148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:14.  Eligible expenses under Medicare.</w:t>
      </w:r>
      <w:r>
        <w:rPr>
          <w:rFonts w:ascii="Times New Roman" w:hAnsi="Times New Roman"/>
          <w:sz w:val="24"/>
        </w:rPr>
        <w:t xml:space="preserve"> Eligible expenses under Medicare means medical expenses that are covered by Medicare to the extent recognized as reasonable and customary by Medicare. Payments, benefits, benefit periods, medical necessity, policy limitations, or exclusions may not be more restrictive than as used by Medicare.</w:t>
      </w:r>
    </w:p>
    <w:p w:rsidR="00385C60" w:rsidRDefault="00385C60" w:rsidP="003148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85C60" w:rsidRDefault="00385C60" w:rsidP="003148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w:t>
      </w:r>
      <w:smartTag w:uri="urn:schemas-microsoft-com:office:smarttags" w:element="date">
        <w:smartTagPr>
          <w:attr w:name="Year" w:val="1982"/>
          <w:attr w:name="Day" w:val="1"/>
          <w:attr w:name="Month" w:val="7"/>
        </w:smartTagPr>
        <w:r>
          <w:rPr>
            <w:rFonts w:ascii="Times New Roman" w:hAnsi="Times New Roman"/>
            <w:sz w:val="24"/>
          </w:rPr>
          <w:t>July 1, 1982</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16 SDR 174, effective </w:t>
      </w:r>
      <w:smartTag w:uri="urn:schemas-microsoft-com:office:smarttags" w:element="date">
        <w:smartTagPr>
          <w:attr w:name="Year" w:val="1990"/>
          <w:attr w:name="Day" w:val="2"/>
          <w:attr w:name="Month" w:val="5"/>
        </w:smartTagPr>
        <w:r>
          <w:rPr>
            <w:rFonts w:ascii="Times New Roman" w:hAnsi="Times New Roman"/>
            <w:sz w:val="24"/>
          </w:rPr>
          <w:t>May 2, 1990</w:t>
        </w:r>
      </w:smartTag>
      <w:r>
        <w:rPr>
          <w:rFonts w:ascii="Times New Roman" w:hAnsi="Times New Roman"/>
          <w:sz w:val="24"/>
        </w:rPr>
        <w:t>.</w:t>
      </w:r>
    </w:p>
    <w:p w:rsidR="00385C60" w:rsidRDefault="00385C60" w:rsidP="003148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385C60" w:rsidRDefault="00385C60" w:rsidP="003148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385C60" w:rsidRDefault="00385C60" w:rsidP="003148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85C60" w:rsidSect="00385C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148C6"/>
    <w:rsid w:val="00340F23"/>
    <w:rsid w:val="00362647"/>
    <w:rsid w:val="00385C60"/>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C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80</Words>
  <Characters>461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2004-06-08T20:30:00Z</dcterms:created>
  <dcterms:modified xsi:type="dcterms:W3CDTF">2004-06-08T20:30:00Z</dcterms:modified>
</cp:coreProperties>
</file>