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 xml:space="preserve">:17.02.  General standards for 1990 standardized Medicare supplement benefit plans. </w:t>
      </w:r>
      <w:r>
        <w:rPr>
          <w:rFonts w:ascii="Times New Roman" w:hAnsi="Times New Roman"/>
          <w:sz w:val="24"/>
        </w:rPr>
        <w:t xml:space="preserve">The following standards apply to Medicare supplement policies issued for delivery after </w:t>
      </w:r>
      <w:smartTag w:uri="urn:schemas-microsoft-com:office:smarttags" w:element="date">
        <w:smartTagPr>
          <w:attr w:name="Year" w:val="1992"/>
          <w:attr w:name="Day" w:val="16"/>
          <w:attr w:name="Month" w:val="7"/>
        </w:smartTagPr>
        <w:r>
          <w:rPr>
            <w:rFonts w:ascii="Times New Roman" w:hAnsi="Times New Roman"/>
            <w:sz w:val="24"/>
          </w:rPr>
          <w:t>July 16, 1992</w:t>
        </w:r>
      </w:smartTag>
      <w:r>
        <w:rPr>
          <w:rFonts w:ascii="Times New Roman" w:hAnsi="Times New Roman"/>
          <w:sz w:val="24"/>
        </w:rPr>
        <w:t xml:space="preserve">, and prior to </w:t>
      </w:r>
      <w:smartTag w:uri="urn:schemas-microsoft-com:office:smarttags" w:element="date">
        <w:smartTagPr>
          <w:attr w:name="Year" w:val="2010"/>
          <w:attr w:name="Day" w:val="1"/>
          <w:attr w:name="Month" w:val="6"/>
        </w:smartTagPr>
        <w:r>
          <w:rPr>
            <w:rFonts w:ascii="Times New Roman" w:hAnsi="Times New Roman"/>
            <w:sz w:val="24"/>
          </w:rPr>
          <w:t>June 1, 2010</w:t>
        </w:r>
      </w:smartTag>
      <w:r>
        <w:rPr>
          <w:rFonts w:ascii="Times New Roman" w:hAnsi="Times New Roman"/>
          <w:sz w:val="24"/>
        </w:rPr>
        <w:t>, and certificates and are in addition to all other requirements of this chapter:</w:t>
      </w: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Indemnity for losses resulting from sickness must be on the same basis as losses resulting from an accident;</w:t>
      </w: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Benefits designed to cover cost-sharing amounts under Medicare must be changed to coincide with changes in applicable Medicare deductible, copayment, or coinsurance amounts. Premiums may be modified to correspond with such changes.</w:t>
      </w: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174, effective July 1, 1982; 12 SDR 151, 12 SDR 155, effective July 1, 1986; 15 SDR 143, effective March 29, 1989; 16 SDR 174, effective May 2, 1990; transferred from §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20:16:13:17, 18 SDR 225, effective July 17, 1992; 35 SDR 183, effective February 2, 2009.</w:t>
      </w: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264CF7" w:rsidRDefault="00264CF7" w:rsidP="00C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64CF7" w:rsidSect="00264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4CF7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2A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4DB8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B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2009-02-03T14:26:00Z</dcterms:created>
  <dcterms:modified xsi:type="dcterms:W3CDTF">2009-02-03T14:26:00Z</dcterms:modified>
</cp:coreProperties>
</file>