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CB" w:rsidRDefault="00F92ACB" w:rsidP="002B5C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:19.  Premium increase prohibitions.</w:t>
      </w:r>
      <w:r>
        <w:rPr>
          <w:rFonts w:ascii="Times New Roman" w:hAnsi="Times New Roman"/>
          <w:sz w:val="24"/>
        </w:rPr>
        <w:t xml:space="preserve"> The premiums charged to an insured for long-term care insurance may not increase due to either the increasing age of the insured at ages beyond 65 or the duration the insured has been covered under the policy.</w:t>
      </w:r>
    </w:p>
    <w:p w:rsidR="00F92ACB" w:rsidRDefault="00F92ACB" w:rsidP="002B5C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2ACB" w:rsidRDefault="00F92ACB" w:rsidP="002B5C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purchase of additional coverage may not be considered a premium rate increase, but for purposes of the calculation required under § 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20:06:21:58</w:t>
        </w:r>
      </w:smartTag>
      <w:r>
        <w:rPr>
          <w:rFonts w:ascii="Times New Roman" w:hAnsi="Times New Roman"/>
          <w:sz w:val="24"/>
        </w:rPr>
        <w:t>, the portion of the premium attributable to the additional coverage shall be added to and considered part of the initial annual premium.</w:t>
      </w:r>
    </w:p>
    <w:p w:rsidR="00F92ACB" w:rsidRDefault="00F92ACB" w:rsidP="002B5C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2ACB" w:rsidRDefault="00F92ACB" w:rsidP="002B5C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A reduction in benefits may not be considered a premium change, but for purpose of the calculation required under § </w:t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20:06:21:58</w:t>
        </w:r>
      </w:smartTag>
      <w:r>
        <w:rPr>
          <w:rFonts w:ascii="Times New Roman" w:hAnsi="Times New Roman"/>
          <w:sz w:val="24"/>
        </w:rPr>
        <w:t>, the initial annual premium shall be based on the reduced benefits.</w:t>
      </w:r>
    </w:p>
    <w:p w:rsidR="00F92ACB" w:rsidRDefault="00F92ACB" w:rsidP="002B5C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92ACB" w:rsidRDefault="00F92ACB" w:rsidP="002B5C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5"/>
          <w:attr w:name="Day" w:val="18"/>
          <w:attr w:name="Month" w:val="12"/>
        </w:smartTagPr>
        <w:r>
          <w:rPr>
            <w:rFonts w:ascii="Times New Roman" w:hAnsi="Times New Roman"/>
            <w:sz w:val="24"/>
          </w:rPr>
          <w:t>December 18, 1995</w:t>
        </w:r>
      </w:smartTag>
      <w:r>
        <w:rPr>
          <w:rFonts w:ascii="Times New Roman" w:hAnsi="Times New Roman"/>
          <w:sz w:val="24"/>
        </w:rPr>
        <w:t xml:space="preserve">; 28 SDR 157, effective </w:t>
      </w:r>
      <w:smartTag w:uri="urn:schemas-microsoft-com:office:smarttags" w:element="date">
        <w:smartTagPr>
          <w:attr w:name="Year" w:val="2002"/>
          <w:attr w:name="Day" w:val="18"/>
          <w:attr w:name="Month" w:val="5"/>
        </w:smartTagPr>
        <w:r>
          <w:rPr>
            <w:rFonts w:ascii="Times New Roman" w:hAnsi="Times New Roman"/>
            <w:sz w:val="24"/>
          </w:rPr>
          <w:t>May 18, 2002</w:t>
        </w:r>
      </w:smartTag>
      <w:r>
        <w:rPr>
          <w:rFonts w:ascii="Times New Roman" w:hAnsi="Times New Roman"/>
          <w:sz w:val="24"/>
        </w:rPr>
        <w:t>.</w:t>
      </w:r>
    </w:p>
    <w:p w:rsidR="00F92ACB" w:rsidRDefault="00F92ACB" w:rsidP="002B5C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F92ACB" w:rsidRDefault="00F92ACB" w:rsidP="002B5C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58-17B-1, 58-17B-4.</w:t>
      </w:r>
    </w:p>
    <w:p w:rsidR="00F92ACB" w:rsidRDefault="00F92ACB" w:rsidP="002B5C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92ACB" w:rsidSect="00F92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5CEA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92ACB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E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2004-06-09T19:55:00Z</dcterms:created>
  <dcterms:modified xsi:type="dcterms:W3CDTF">2004-06-09T19:55:00Z</dcterms:modified>
</cp:coreProperties>
</file>