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7F88E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20:06:21:23.  Disclosure of renewability.</w:t>
      </w:r>
      <w:r>
        <w:rPr>
          <w:rFonts w:ascii="Times New Roman" w:hAnsi="Times New Roman"/>
          <w:sz w:val="24"/>
        </w:rPr>
        <w:t xml:space="preserve"> Individual long-term care insurance policies shall contain a renewability provision. The provision must be captioned, must appear on the first page of the policy, and must clearly state </w:t>
      </w:r>
      <w:r>
        <w:rPr>
          <w:rFonts w:ascii="Times New Roman" w:hAnsi="Times New Roman"/>
          <w:sz w:val="24"/>
          <w:lang w:val="en-US" w:bidi="en-US" w:eastAsia="en-US"/>
        </w:rPr>
        <w:t>that the coverage is guaranteed renewable or noncancellable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This section does not apply to policies under which the right to nonrenew is reserved solely to the policyholder and which do not contain a renewability provision. This paragraph applies to long-term care policies which are part of or combined with life insurance policies which do not contain renewability provisions.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December 18, 1995</w:t>
      </w:r>
      <w:r>
        <w:rPr>
          <w:rFonts w:ascii="Times New Roman" w:hAnsi="Times New Roman"/>
          <w:sz w:val="24"/>
        </w:rPr>
        <w:t>; 44 SDR 184, effective June 25,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