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b/>
          </w:rPr>
          <w:t>20:06:21</w:t>
        </w:r>
      </w:smartTag>
      <w:r>
        <w:rPr>
          <w:b/>
        </w:rPr>
        <w:t>:49.  Incontestability period.</w:t>
      </w:r>
      <w:r>
        <w:t xml:space="preserve"> The following incontestability periods must be complied with for long-term care policies:</w:t>
      </w:r>
    </w:p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For a policy or certificate that has been in force for less than six months, an insurer may rescind a long-term care insurance policy or certificate or deny an otherwise valid long-term care insurance claim upon a showing of misrepresentation that is material to the acceptance for coverage;</w:t>
      </w:r>
    </w:p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For a policy or certificate that has been in force for at least six months but less than two years, an insurer may rescind a long-term care insurance policy or certificate or deny an otherwise valid long-term care insurance claim upon a showing of misrepresentation that is both material to the acceptance for coverage and which pertains to the condition for which benefits are sought;</w:t>
      </w:r>
    </w:p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After a policy or certificate has been in force for two years, it is not contestable upon the grounds of misrepresentation alone; the policy or certificate may be contested only upon a showing that the insured knowingly and intentionally misrepresented relevant facts relating to the insured's health;</w:t>
      </w:r>
    </w:p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A long-term care insurance policy or certificate may be field-issued if the compensation to the field issuer is not based on the number of policies or certificates issued. For purposes of this section, field-issued means a policy or certificate issued by an agent or a third-party administrator pursuant to the underwriting authority granted to the agent or third party administrator by an insurer and using the insurer's underwriting guidelines;</w:t>
      </w:r>
    </w:p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If an insurer has paid benefits under the long-term care insurance policy or certificate, the benefit payments may not be recovered by the insurer if the policy or certificate is rescinded.</w:t>
      </w:r>
    </w:p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23 SDR 55, effective </w:t>
      </w:r>
      <w:smartTag w:uri="urn:schemas-microsoft-com:office:smarttags" w:element="date">
        <w:smartTagPr>
          <w:attr w:name="Year" w:val="1996"/>
          <w:attr w:name="Day" w:val="20"/>
          <w:attr w:name="Month" w:val="10"/>
        </w:smartTagPr>
        <w:r>
          <w:t>October 20, 1996</w:t>
        </w:r>
      </w:smartTag>
      <w:r>
        <w:t xml:space="preserve">; 33 SDR 230, effective </w:t>
      </w:r>
      <w:smartTag w:uri="urn:schemas-microsoft-com:office:smarttags" w:element="date">
        <w:smartTagPr>
          <w:attr w:name="Year" w:val="2007"/>
          <w:attr w:name="Day" w:val="2"/>
          <w:attr w:name="Month" w:val="7"/>
        </w:smartTagPr>
        <w:r>
          <w:t>July 2, 2007</w:t>
        </w:r>
      </w:smartTag>
      <w:r>
        <w:t>.</w:t>
      </w:r>
    </w:p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58-17B-4.</w:t>
      </w:r>
    </w:p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58-17B-4.</w:t>
      </w:r>
    </w:p>
    <w:p w:rsidR="00FD57D0" w:rsidRDefault="00FD57D0" w:rsidP="009B46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D57D0" w:rsidSect="00FD57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469A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7D0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9A"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288</Words>
  <Characters>1648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2007-06-28T20:53:00Z</dcterms:created>
  <dcterms:modified xsi:type="dcterms:W3CDTF">2007-06-28T20:53:00Z</dcterms:modified>
</cp:coreProperties>
</file>