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:72.  Disclosure to applicant for a claim denial.</w:t>
      </w:r>
      <w:r>
        <w:rPr>
          <w:rFonts w:ascii="Times New Roman" w:hAnsi="Times New Roman"/>
          <w:sz w:val="24"/>
        </w:rPr>
        <w:t xml:space="preserve"> If a claim under a long-term care insurance contract is denied, the issuer shall, within 60 days of the date of a written request by the policyholder or certificateholder, or a representative thereof: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Provide a written explanation of the reasons for the denial; and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Make available all information directly related to the denial.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Month" w:val="5"/>
          <w:attr w:name="Day" w:val="19"/>
          <w:attr w:name="Year" w:val="2002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49064C" w:rsidRDefault="0049064C" w:rsidP="00D2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064C" w:rsidSect="00490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9064C"/>
    <w:rsid w:val="004E2C32"/>
    <w:rsid w:val="005660EA"/>
    <w:rsid w:val="00584838"/>
    <w:rsid w:val="00595E43"/>
    <w:rsid w:val="005D638D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57DC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2</cp:revision>
  <dcterms:created xsi:type="dcterms:W3CDTF">2004-06-09T20:14:00Z</dcterms:created>
  <dcterms:modified xsi:type="dcterms:W3CDTF">2007-06-28T22:00:00Z</dcterms:modified>
</cp:coreProperties>
</file>