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CB6B9C">
        <w:rPr>
          <w:rFonts w:ascii="Times New Roman" w:hAnsi="Times New Roman"/>
          <w:sz w:val="24"/>
          <w:szCs w:val="24"/>
        </w:rPr>
        <w:tab/>
      </w:r>
      <w:r w:rsidRPr="00CB6B9C">
        <w:rPr>
          <w:rFonts w:ascii="Times New Roman" w:hAnsi="Times New Roman"/>
          <w:b/>
          <w:sz w:val="24"/>
          <w:szCs w:val="24"/>
        </w:rPr>
        <w:t>20:06:22:02.  Anticipated loss ratio requirements -- Exception.</w:t>
      </w:r>
      <w:r w:rsidRPr="00CB6B9C">
        <w:rPr>
          <w:rFonts w:ascii="Times New Roman" w:hAnsi="Times New Roman"/>
          <w:sz w:val="24"/>
          <w:szCs w:val="24"/>
        </w:rPr>
        <w:t xml:space="preserve"> The anticipated loss ratio for a policy form</w:t>
      </w:r>
      <w:r>
        <w:rPr>
          <w:rFonts w:ascii="Times New Roman" w:hAnsi="Times New Roman"/>
          <w:sz w:val="24"/>
          <w:szCs w:val="24"/>
        </w:rPr>
        <w:t xml:space="preserve"> of excepted benefits</w:t>
      </w:r>
      <w:r w:rsidRPr="00CB6B9C">
        <w:rPr>
          <w:rFonts w:ascii="Times New Roman" w:hAnsi="Times New Roman"/>
          <w:sz w:val="24"/>
          <w:szCs w:val="24"/>
        </w:rPr>
        <w:t xml:space="preserve"> on which the average annual premium is expected to be $250</w:t>
      </w:r>
      <w:r>
        <w:rPr>
          <w:rFonts w:ascii="Times New Roman" w:hAnsi="Times New Roman"/>
          <w:sz w:val="24"/>
          <w:szCs w:val="24"/>
        </w:rPr>
        <w:t xml:space="preserve"> or more</w:t>
      </w:r>
      <w:r w:rsidRPr="00CB6B9C">
        <w:rPr>
          <w:rFonts w:ascii="Times New Roman" w:hAnsi="Times New Roman"/>
          <w:sz w:val="24"/>
          <w:szCs w:val="24"/>
        </w:rPr>
        <w:t xml:space="preserve"> must be equal to or greater than the applicable percentage shown in the following table:</w:t>
      </w:r>
    </w:p>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b/>
          <w:sz w:val="24"/>
          <w:szCs w:val="24"/>
        </w:rPr>
      </w:pPr>
      <w:r w:rsidRPr="00CB6B9C">
        <w:rPr>
          <w:rFonts w:ascii="Times New Roman" w:hAnsi="Times New Roman"/>
          <w:sz w:val="24"/>
          <w:szCs w:val="24"/>
        </w:rPr>
        <w:tab/>
      </w:r>
      <w:r w:rsidRPr="00CB6B9C">
        <w:rPr>
          <w:rFonts w:ascii="Times New Roman" w:hAnsi="Times New Roman"/>
          <w:b/>
          <w:sz w:val="24"/>
          <w:szCs w:val="24"/>
        </w:rPr>
        <w:t>Type of Coverage</w:t>
      </w:r>
      <w:r w:rsidRPr="00CB6B9C">
        <w:rPr>
          <w:rFonts w:ascii="Times New Roman" w:hAnsi="Times New Roman"/>
          <w:b/>
          <w:sz w:val="24"/>
          <w:szCs w:val="24"/>
        </w:rPr>
        <w:tab/>
      </w:r>
      <w:r w:rsidRPr="00CB6B9C">
        <w:rPr>
          <w:rFonts w:ascii="Times New Roman" w:hAnsi="Times New Roman"/>
          <w:b/>
          <w:sz w:val="24"/>
          <w:szCs w:val="24"/>
        </w:rPr>
        <w:tab/>
      </w:r>
      <w:r w:rsidRPr="00CB6B9C">
        <w:rPr>
          <w:rFonts w:ascii="Times New Roman" w:hAnsi="Times New Roman"/>
          <w:b/>
          <w:sz w:val="24"/>
          <w:szCs w:val="24"/>
        </w:rPr>
        <w:tab/>
      </w:r>
      <w:r w:rsidRPr="00CB6B9C">
        <w:rPr>
          <w:rFonts w:ascii="Times New Roman" w:hAnsi="Times New Roman"/>
          <w:b/>
          <w:sz w:val="24"/>
          <w:szCs w:val="24"/>
        </w:rPr>
        <w:tab/>
      </w:r>
      <w:r w:rsidRPr="00CB6B9C">
        <w:rPr>
          <w:rFonts w:ascii="Times New Roman" w:hAnsi="Times New Roman"/>
          <w:b/>
          <w:sz w:val="24"/>
          <w:szCs w:val="24"/>
        </w:rPr>
        <w:tab/>
      </w:r>
      <w:r w:rsidRPr="00CB6B9C">
        <w:rPr>
          <w:rFonts w:ascii="Times New Roman" w:hAnsi="Times New Roman"/>
          <w:b/>
          <w:sz w:val="24"/>
          <w:szCs w:val="24"/>
        </w:rPr>
        <w:tab/>
      </w:r>
      <w:r w:rsidRPr="00CB6B9C">
        <w:rPr>
          <w:rFonts w:ascii="Times New Roman" w:hAnsi="Times New Roman"/>
          <w:b/>
          <w:sz w:val="24"/>
          <w:szCs w:val="24"/>
        </w:rPr>
        <w:tab/>
      </w:r>
      <w:r w:rsidRPr="00CB6B9C">
        <w:rPr>
          <w:rFonts w:ascii="Times New Roman" w:hAnsi="Times New Roman"/>
          <w:b/>
          <w:sz w:val="24"/>
          <w:szCs w:val="24"/>
        </w:rPr>
        <w:tab/>
      </w:r>
      <w:r w:rsidRPr="00CB6B9C">
        <w:rPr>
          <w:rFonts w:ascii="Times New Roman" w:hAnsi="Times New Roman"/>
          <w:b/>
          <w:sz w:val="24"/>
          <w:szCs w:val="24"/>
        </w:rPr>
        <w:tab/>
      </w:r>
      <w:r w:rsidRPr="00CB6B9C">
        <w:rPr>
          <w:rFonts w:ascii="Times New Roman" w:hAnsi="Times New Roman"/>
          <w:b/>
          <w:sz w:val="24"/>
          <w:szCs w:val="24"/>
        </w:rPr>
        <w:tab/>
      </w:r>
      <w:r w:rsidRPr="00CB6B9C">
        <w:rPr>
          <w:rFonts w:ascii="Times New Roman" w:hAnsi="Times New Roman"/>
          <w:b/>
          <w:sz w:val="24"/>
          <w:szCs w:val="24"/>
        </w:rPr>
        <w:tab/>
        <w:t>Type of Renewal Clause</w:t>
      </w:r>
    </w:p>
    <w:tbl>
      <w:tblPr>
        <w:tblW w:w="0" w:type="auto"/>
        <w:tblLayout w:type="fixed"/>
        <w:tblLook w:val="0000"/>
      </w:tblPr>
      <w:tblGrid>
        <w:gridCol w:w="6408"/>
        <w:gridCol w:w="809"/>
        <w:gridCol w:w="777"/>
        <w:gridCol w:w="704"/>
        <w:gridCol w:w="679"/>
      </w:tblGrid>
      <w:tr w:rsidR="00056F6F" w:rsidRPr="00CB6B9C" w:rsidTr="001F4E71">
        <w:tblPrEx>
          <w:tblCellMar>
            <w:top w:w="0" w:type="dxa"/>
            <w:bottom w:w="0" w:type="dxa"/>
          </w:tblCellMar>
        </w:tblPrEx>
        <w:tc>
          <w:tcPr>
            <w:tcW w:w="6408" w:type="dxa"/>
          </w:tcPr>
          <w:p w:rsidR="00056F6F" w:rsidRPr="00CB6B9C" w:rsidRDefault="00056F6F" w:rsidP="001F4E71">
            <w:pPr>
              <w:jc w:val="both"/>
              <w:rPr>
                <w:rFonts w:ascii="Times New Roman" w:hAnsi="Times New Roman"/>
                <w:sz w:val="24"/>
                <w:szCs w:val="24"/>
              </w:rPr>
            </w:pPr>
          </w:p>
        </w:tc>
        <w:tc>
          <w:tcPr>
            <w:tcW w:w="809"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OR</w:t>
            </w:r>
          </w:p>
        </w:tc>
        <w:tc>
          <w:tcPr>
            <w:tcW w:w="777"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CR</w:t>
            </w:r>
          </w:p>
        </w:tc>
        <w:tc>
          <w:tcPr>
            <w:tcW w:w="704"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GR</w:t>
            </w:r>
          </w:p>
        </w:tc>
        <w:tc>
          <w:tcPr>
            <w:tcW w:w="679"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NC</w:t>
            </w:r>
          </w:p>
        </w:tc>
      </w:tr>
    </w:tbl>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tbl>
      <w:tblPr>
        <w:tblW w:w="0" w:type="auto"/>
        <w:tblLayout w:type="fixed"/>
        <w:tblLook w:val="0000"/>
      </w:tblPr>
      <w:tblGrid>
        <w:gridCol w:w="576"/>
        <w:gridCol w:w="5832"/>
        <w:gridCol w:w="786"/>
        <w:gridCol w:w="786"/>
        <w:gridCol w:w="699"/>
        <w:gridCol w:w="699"/>
      </w:tblGrid>
      <w:tr w:rsidR="00056F6F" w:rsidRPr="00CB6B9C" w:rsidTr="001F4E71">
        <w:tblPrEx>
          <w:tblCellMar>
            <w:top w:w="0" w:type="dxa"/>
            <w:bottom w:w="0" w:type="dxa"/>
          </w:tblCellMar>
        </w:tblPrEx>
        <w:tc>
          <w:tcPr>
            <w:tcW w:w="576" w:type="dxa"/>
          </w:tcPr>
          <w:p w:rsidR="00056F6F" w:rsidRPr="00CB6B9C" w:rsidRDefault="00056F6F" w:rsidP="001F4E71">
            <w:pPr>
              <w:jc w:val="both"/>
              <w:rPr>
                <w:rFonts w:ascii="Times New Roman" w:hAnsi="Times New Roman"/>
                <w:sz w:val="24"/>
                <w:szCs w:val="24"/>
              </w:rPr>
            </w:pPr>
          </w:p>
        </w:tc>
        <w:tc>
          <w:tcPr>
            <w:tcW w:w="5832"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Medical Expense</w:t>
            </w:r>
          </w:p>
        </w:tc>
        <w:tc>
          <w:tcPr>
            <w:tcW w:w="786"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70%</w:t>
            </w:r>
          </w:p>
        </w:tc>
        <w:tc>
          <w:tcPr>
            <w:tcW w:w="786"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65%</w:t>
            </w:r>
          </w:p>
        </w:tc>
        <w:tc>
          <w:tcPr>
            <w:tcW w:w="699"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65%</w:t>
            </w:r>
          </w:p>
        </w:tc>
        <w:tc>
          <w:tcPr>
            <w:tcW w:w="699"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60%</w:t>
            </w:r>
          </w:p>
        </w:tc>
      </w:tr>
      <w:tr w:rsidR="00056F6F" w:rsidRPr="00CB6B9C" w:rsidTr="001F4E71">
        <w:tblPrEx>
          <w:tblCellMar>
            <w:top w:w="0" w:type="dxa"/>
            <w:bottom w:w="0" w:type="dxa"/>
          </w:tblCellMar>
        </w:tblPrEx>
        <w:tc>
          <w:tcPr>
            <w:tcW w:w="576" w:type="dxa"/>
          </w:tcPr>
          <w:p w:rsidR="00056F6F" w:rsidRPr="00CB6B9C" w:rsidRDefault="00056F6F" w:rsidP="001F4E71">
            <w:pPr>
              <w:jc w:val="both"/>
              <w:rPr>
                <w:rFonts w:ascii="Times New Roman" w:hAnsi="Times New Roman"/>
                <w:sz w:val="24"/>
                <w:szCs w:val="24"/>
              </w:rPr>
            </w:pPr>
          </w:p>
        </w:tc>
        <w:tc>
          <w:tcPr>
            <w:tcW w:w="5832"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Other</w:t>
            </w:r>
          </w:p>
        </w:tc>
        <w:tc>
          <w:tcPr>
            <w:tcW w:w="786"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70%</w:t>
            </w:r>
          </w:p>
        </w:tc>
        <w:tc>
          <w:tcPr>
            <w:tcW w:w="786"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65%</w:t>
            </w:r>
          </w:p>
        </w:tc>
        <w:tc>
          <w:tcPr>
            <w:tcW w:w="699"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60%</w:t>
            </w:r>
          </w:p>
        </w:tc>
        <w:tc>
          <w:tcPr>
            <w:tcW w:w="699"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55%</w:t>
            </w:r>
          </w:p>
        </w:tc>
      </w:tr>
      <w:tr w:rsidR="00056F6F" w:rsidRPr="00CB6B9C" w:rsidTr="001F4E71">
        <w:tblPrEx>
          <w:tblCellMar>
            <w:top w:w="0" w:type="dxa"/>
            <w:bottom w:w="0" w:type="dxa"/>
          </w:tblCellMar>
        </w:tblPrEx>
        <w:tc>
          <w:tcPr>
            <w:tcW w:w="576" w:type="dxa"/>
          </w:tcPr>
          <w:p w:rsidR="00056F6F" w:rsidRPr="00CB6B9C" w:rsidRDefault="00056F6F" w:rsidP="001F4E71">
            <w:pPr>
              <w:jc w:val="both"/>
              <w:rPr>
                <w:rFonts w:ascii="Times New Roman" w:hAnsi="Times New Roman"/>
                <w:sz w:val="24"/>
                <w:szCs w:val="24"/>
              </w:rPr>
            </w:pPr>
          </w:p>
        </w:tc>
        <w:tc>
          <w:tcPr>
            <w:tcW w:w="5832"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Disability Income</w:t>
            </w:r>
          </w:p>
        </w:tc>
        <w:tc>
          <w:tcPr>
            <w:tcW w:w="786"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60%</w:t>
            </w:r>
          </w:p>
        </w:tc>
        <w:tc>
          <w:tcPr>
            <w:tcW w:w="786"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55%</w:t>
            </w:r>
          </w:p>
        </w:tc>
        <w:tc>
          <w:tcPr>
            <w:tcW w:w="699"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50%</w:t>
            </w:r>
          </w:p>
        </w:tc>
        <w:tc>
          <w:tcPr>
            <w:tcW w:w="699" w:type="dxa"/>
          </w:tcPr>
          <w:p w:rsidR="00056F6F" w:rsidRPr="00CB6B9C" w:rsidRDefault="00056F6F" w:rsidP="001F4E71">
            <w:pPr>
              <w:jc w:val="both"/>
              <w:rPr>
                <w:rFonts w:ascii="Times New Roman" w:hAnsi="Times New Roman"/>
                <w:sz w:val="24"/>
                <w:szCs w:val="24"/>
              </w:rPr>
            </w:pPr>
            <w:r w:rsidRPr="00CB6B9C">
              <w:rPr>
                <w:rFonts w:ascii="Times New Roman" w:hAnsi="Times New Roman"/>
                <w:sz w:val="24"/>
                <w:szCs w:val="24"/>
              </w:rPr>
              <w:t>45%</w:t>
            </w:r>
          </w:p>
        </w:tc>
      </w:tr>
    </w:tbl>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CB6B9C">
        <w:rPr>
          <w:rFonts w:ascii="Times New Roman" w:hAnsi="Times New Roman"/>
          <w:sz w:val="24"/>
          <w:szCs w:val="24"/>
        </w:rPr>
        <w:tab/>
        <w:t>Special consideration may be given to disability policies in determining the timeframe in which the anticipated loss ratio is to be achieved.</w:t>
      </w:r>
    </w:p>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CB6B9C">
        <w:rPr>
          <w:rFonts w:ascii="Times New Roman" w:hAnsi="Times New Roman"/>
          <w:sz w:val="24"/>
          <w:szCs w:val="24"/>
        </w:rPr>
        <w:tab/>
        <w:t>If the expected average annual premium for a policy form is $150, but less than $250, subtract 5 percentage points from the numbers in the table in this section. If the expected average annual premium is less than $150, subtract 10 percentage points.</w:t>
      </w:r>
    </w:p>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CB6B9C">
        <w:rPr>
          <w:rFonts w:ascii="Times New Roman" w:hAnsi="Times New Roman"/>
          <w:sz w:val="24"/>
          <w:szCs w:val="24"/>
        </w:rPr>
        <w:tab/>
        <w:t>When justified by the insurer, the director may give special consideration and may permit anticipated loss ratios lower than those indicated in this section based on the type of coverage or a lower average annual premium, or both.</w:t>
      </w:r>
    </w:p>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Pr>
          <w:rFonts w:ascii="Times New Roman" w:hAnsi="Times New Roman"/>
          <w:sz w:val="24"/>
          <w:szCs w:val="24"/>
        </w:rPr>
        <w:tab/>
      </w:r>
      <w:r w:rsidRPr="00CB6B9C">
        <w:rPr>
          <w:rFonts w:ascii="Times New Roman" w:hAnsi="Times New Roman"/>
          <w:sz w:val="24"/>
          <w:szCs w:val="24"/>
        </w:rPr>
        <w:t>Nothing in this section applies to credit life, credit health, or credit unemployment insurance policies.</w:t>
      </w:r>
    </w:p>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056F6F"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CB6B9C">
        <w:rPr>
          <w:rFonts w:ascii="Times New Roman" w:hAnsi="Times New Roman"/>
          <w:sz w:val="24"/>
          <w:szCs w:val="24"/>
        </w:rPr>
        <w:tab/>
        <w:t>The loss ratio percentages required by this section apply to all policies issued after December 18, 1995, regardless of the date of approval of the policy form and accompanying rates.</w:t>
      </w:r>
    </w:p>
    <w:p w:rsidR="00056F6F"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056F6F"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Pr>
          <w:rFonts w:ascii="Times New Roman" w:hAnsi="Times New Roman"/>
          <w:sz w:val="24"/>
          <w:szCs w:val="24"/>
        </w:rPr>
        <w:tab/>
        <w:t>For individual and small group policies other than excepted benefits, the minimum loss ratio is 80%. The minimum loss ratio for large group policies other than excepted benefits is 85%. In calculating the loss ratio for policies other than excepted benefits, the earned premium may be reduced by federal and state taxes and incurred claims may be increased by expenses to improve health care quality.</w:t>
      </w:r>
    </w:p>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CB6B9C">
        <w:rPr>
          <w:rFonts w:ascii="Times New Roman" w:hAnsi="Times New Roman"/>
          <w:sz w:val="24"/>
          <w:szCs w:val="24"/>
        </w:rPr>
        <w:tab/>
      </w:r>
      <w:r w:rsidRPr="00CB6B9C">
        <w:rPr>
          <w:rFonts w:ascii="Times New Roman" w:hAnsi="Times New Roman"/>
          <w:b/>
          <w:sz w:val="24"/>
          <w:szCs w:val="24"/>
        </w:rPr>
        <w:t>Source:</w:t>
      </w:r>
      <w:r w:rsidRPr="00CB6B9C">
        <w:rPr>
          <w:rFonts w:ascii="Times New Roman" w:hAnsi="Times New Roman"/>
          <w:sz w:val="24"/>
          <w:szCs w:val="24"/>
        </w:rPr>
        <w:t xml:space="preserve"> 16 SDR 208, effective June 3, 1990; 20 SDR 60, effective November 3, 1993; 22 SDR 97, effective December 18, 1995; 24 SDR 86, effective December 31, 1997</w:t>
      </w:r>
      <w:r>
        <w:rPr>
          <w:rFonts w:ascii="Times New Roman" w:hAnsi="Times New Roman"/>
          <w:sz w:val="24"/>
          <w:szCs w:val="24"/>
        </w:rPr>
        <w:t>; 37 SDR 131, effective January 11, 2011.</w:t>
      </w:r>
    </w:p>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CB6B9C">
        <w:rPr>
          <w:rFonts w:ascii="Times New Roman" w:hAnsi="Times New Roman"/>
          <w:sz w:val="24"/>
          <w:szCs w:val="24"/>
        </w:rPr>
        <w:tab/>
      </w:r>
      <w:r w:rsidRPr="00CB6B9C">
        <w:rPr>
          <w:rFonts w:ascii="Times New Roman" w:hAnsi="Times New Roman"/>
          <w:b/>
          <w:sz w:val="24"/>
          <w:szCs w:val="24"/>
        </w:rPr>
        <w:t>General Authority:</w:t>
      </w:r>
      <w:r w:rsidRPr="00CB6B9C">
        <w:rPr>
          <w:rFonts w:ascii="Times New Roman" w:hAnsi="Times New Roman"/>
          <w:sz w:val="24"/>
          <w:szCs w:val="24"/>
        </w:rPr>
        <w:t xml:space="preserve"> SDCL 58-4-1, 58-17-4.2</w:t>
      </w:r>
      <w:r>
        <w:rPr>
          <w:rFonts w:ascii="Times New Roman" w:hAnsi="Times New Roman"/>
          <w:sz w:val="24"/>
          <w:szCs w:val="24"/>
        </w:rPr>
        <w:t>, 58-17-64, 58-17-87, 58-18-63, 58-18-79.</w:t>
      </w:r>
    </w:p>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r w:rsidRPr="00CB6B9C">
        <w:rPr>
          <w:rFonts w:ascii="Times New Roman" w:hAnsi="Times New Roman"/>
          <w:sz w:val="24"/>
          <w:szCs w:val="24"/>
        </w:rPr>
        <w:tab/>
      </w:r>
      <w:r w:rsidRPr="00CB6B9C">
        <w:rPr>
          <w:rFonts w:ascii="Times New Roman" w:hAnsi="Times New Roman"/>
          <w:b/>
          <w:sz w:val="24"/>
          <w:szCs w:val="24"/>
        </w:rPr>
        <w:t>Law Implemented:</w:t>
      </w:r>
      <w:r w:rsidRPr="00CB6B9C">
        <w:rPr>
          <w:rFonts w:ascii="Times New Roman" w:hAnsi="Times New Roman"/>
          <w:sz w:val="24"/>
          <w:szCs w:val="24"/>
        </w:rPr>
        <w:t xml:space="preserve"> SDCL 58-17-4.2</w:t>
      </w:r>
      <w:r>
        <w:rPr>
          <w:rFonts w:ascii="Times New Roman" w:hAnsi="Times New Roman"/>
          <w:sz w:val="24"/>
          <w:szCs w:val="24"/>
        </w:rPr>
        <w:t>, 58-17-64.</w:t>
      </w:r>
    </w:p>
    <w:p w:rsidR="00056F6F" w:rsidRPr="00CB6B9C" w:rsidRDefault="00056F6F" w:rsidP="00810AE4">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szCs w:val="24"/>
        </w:rPr>
      </w:pPr>
    </w:p>
    <w:sectPr w:rsidR="00056F6F" w:rsidRPr="00CB6B9C"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10AE4"/>
    <w:rsid w:val="00056F6F"/>
    <w:rsid w:val="001F4E71"/>
    <w:rsid w:val="0058303B"/>
    <w:rsid w:val="00726129"/>
    <w:rsid w:val="00810AE4"/>
    <w:rsid w:val="00961235"/>
    <w:rsid w:val="009C5A4C"/>
    <w:rsid w:val="00A7076E"/>
    <w:rsid w:val="00CB001C"/>
    <w:rsid w:val="00CB6B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E4"/>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314</Words>
  <Characters>1795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2011-02-02T14:30:00Z</dcterms:created>
  <dcterms:modified xsi:type="dcterms:W3CDTF">2011-02-02T14:31:00Z</dcterms:modified>
</cp:coreProperties>
</file>