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</w:r>
      <w:r w:rsidRPr="00143A3C">
        <w:rPr>
          <w:b/>
        </w:rPr>
        <w:t>20:06:22:04.  Filings of rate revisions.</w:t>
      </w:r>
      <w:r w:rsidRPr="00143A3C">
        <w:t xml:space="preserve"> In addition to the requirements in § 20:06:22:05, filings of rate revisions for a previously approved policy form shall include the following: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  <w:t>(1)  A statement of the scope and reason for the revision, and an estimate of the expected average effect on premiums, including the original anticipated loss ratio for the form;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  <w:t>(2)  A statement of whether the filing applies only to new business, only to in-force business, or both, and the reason; and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  <w:t>(3)  A history of the experience under existing rates.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</w:r>
      <w:r w:rsidRPr="00143A3C">
        <w:rPr>
          <w:b/>
        </w:rPr>
        <w:t>Source:</w:t>
      </w:r>
      <w:r w:rsidRPr="00143A3C">
        <w:t xml:space="preserve"> 16 SDR 208, effective June 3, 1990; 39 SDR 219, effective June 26, 2013.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</w:r>
      <w:r w:rsidRPr="00143A3C">
        <w:rPr>
          <w:b/>
        </w:rPr>
        <w:t>General Authority:</w:t>
      </w:r>
      <w:r w:rsidRPr="00143A3C">
        <w:t xml:space="preserve"> SDCL 58-17-87(5), 58-18B-18.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143A3C">
        <w:tab/>
      </w:r>
      <w:r w:rsidRPr="00143A3C">
        <w:rPr>
          <w:b/>
        </w:rPr>
        <w:t>Law Implemented:</w:t>
      </w:r>
      <w:r w:rsidRPr="00143A3C">
        <w:t xml:space="preserve"> SDCL 58-11-76, 58-17-4.1, 58-17-4.2, 58-18B-3.1.</w:t>
      </w:r>
    </w:p>
    <w:p w:rsidR="00B9435E" w:rsidRPr="00143A3C" w:rsidRDefault="00B9435E" w:rsidP="00143A3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9435E" w:rsidRPr="00143A3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A3C"/>
    <w:rsid w:val="00086AE4"/>
    <w:rsid w:val="00143A3C"/>
    <w:rsid w:val="00477B21"/>
    <w:rsid w:val="008B09BA"/>
    <w:rsid w:val="009B13CF"/>
    <w:rsid w:val="00B9435E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2013-06-25T17:02:00Z</dcterms:created>
  <dcterms:modified xsi:type="dcterms:W3CDTF">2013-06-25T17:02:00Z</dcterms:modified>
</cp:coreProperties>
</file>