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9F" w:rsidRDefault="002D349F" w:rsidP="004971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time">
        <w:smartTagPr>
          <w:attr w:name="Minute" w:val="7"/>
          <w:attr w:name="Hour" w:val="20"/>
        </w:smartTagPr>
        <w:r w:rsidRPr="00FF52CA">
          <w:rPr>
            <w:rFonts w:ascii="Times New Roman" w:hAnsi="Times New Roman"/>
            <w:b/>
          </w:rPr>
          <w:t>20:07:21</w:t>
        </w:r>
      </w:smartTag>
      <w:r w:rsidRPr="00FF52CA">
        <w:rPr>
          <w:rFonts w:ascii="Times New Roman" w:hAnsi="Times New Roman"/>
          <w:b/>
        </w:rPr>
        <w:t>:02.  Annual renewal fee.</w:t>
      </w:r>
      <w:r>
        <w:rPr>
          <w:rFonts w:ascii="Times New Roman" w:hAnsi="Times New Roman"/>
        </w:rPr>
        <w:t xml:space="preserve"> The annual renewal fee for any person licensed under SDCL chapter 51A-17 is eight hundred dollars.</w:t>
      </w:r>
    </w:p>
    <w:p w:rsidR="002D349F" w:rsidRDefault="002D349F" w:rsidP="004971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2D349F" w:rsidRDefault="002D349F" w:rsidP="004971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30 SDR 193, effective </w:t>
      </w:r>
      <w:smartTag w:uri="urn:schemas-microsoft-com:office:smarttags" w:element="date">
        <w:smartTagPr>
          <w:attr w:name="Year" w:val="2004"/>
          <w:attr w:name="Day" w:val="15"/>
          <w:attr w:name="Month" w:val="6"/>
        </w:smartTagPr>
        <w:r>
          <w:rPr>
            <w:rFonts w:ascii="Times New Roman" w:hAnsi="Times New Roman"/>
          </w:rPr>
          <w:t>June 15, 2004</w:t>
        </w:r>
      </w:smartTag>
      <w:r>
        <w:rPr>
          <w:rFonts w:ascii="Times New Roman" w:hAnsi="Times New Roman"/>
        </w:rPr>
        <w:t xml:space="preserve">; 31 SDR 165, effective </w:t>
      </w:r>
      <w:smartTag w:uri="urn:schemas-microsoft-com:office:smarttags" w:element="date">
        <w:smartTagPr>
          <w:attr w:name="Year" w:val="2005"/>
          <w:attr w:name="Day" w:val="11"/>
          <w:attr w:name="Month" w:val="5"/>
        </w:smartTagPr>
        <w:r>
          <w:rPr>
            <w:rFonts w:ascii="Times New Roman" w:hAnsi="Times New Roman"/>
          </w:rPr>
          <w:t>May 11, 2005</w:t>
        </w:r>
      </w:smartTag>
      <w:r>
        <w:rPr>
          <w:rFonts w:ascii="Times New Roman" w:hAnsi="Times New Roman"/>
        </w:rPr>
        <w:t>; 34 SDR 322, effective June 30, 2008; 36 SDR 99, effective December 10, 2009.</w:t>
      </w:r>
    </w:p>
    <w:p w:rsidR="002D349F" w:rsidRDefault="002D349F" w:rsidP="004971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General Authority:</w:t>
      </w:r>
      <w:r>
        <w:rPr>
          <w:rFonts w:ascii="Times New Roman" w:hAnsi="Times New Roman"/>
        </w:rPr>
        <w:t xml:space="preserve"> SDCL 51A-17-19.</w:t>
      </w:r>
    </w:p>
    <w:p w:rsidR="002D349F" w:rsidRDefault="002D349F" w:rsidP="004971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Law Implemented:</w:t>
      </w:r>
      <w:r>
        <w:rPr>
          <w:rFonts w:ascii="Times New Roman" w:hAnsi="Times New Roman"/>
        </w:rPr>
        <w:t xml:space="preserve"> SDCL 51A-17-19.</w:t>
      </w:r>
    </w:p>
    <w:p w:rsidR="002D349F" w:rsidRDefault="002D349F" w:rsidP="004971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2D349F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1B4"/>
    <w:rsid w:val="002D349F"/>
    <w:rsid w:val="004971B4"/>
    <w:rsid w:val="00BC6182"/>
    <w:rsid w:val="00CA70E5"/>
    <w:rsid w:val="00E23963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B4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2009-12-04T19:28:00Z</dcterms:created>
  <dcterms:modified xsi:type="dcterms:W3CDTF">2009-12-04T19:29:00Z</dcterms:modified>
</cp:coreProperties>
</file>