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8251C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20:08:05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INVESTMENT ADVISER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20:08:05:14</w:t>
        <w:tab/>
        <w:tab/>
        <w:t>Investment adviser representative 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20:08:05:15</w:t>
        <w:tab/>
        <w:tab/>
        <w:t>Application for investment adviser and investment adviser representative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20:08:05:16</w:t>
        <w:tab/>
        <w:tab/>
        <w:t>Notice filing requirements for federal covered investment advisers.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20:08:05:17</w:t>
        <w:tab/>
        <w:tab/>
        <w:t>Electronic filing with designated entity.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20:08:05:18</w:t>
        <w:tab/>
        <w:tab/>
        <w:t>IARD transition rule.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20:08:05:19</w:t>
        <w:tab/>
        <w:tab/>
        <w:t>Withdrawal of investment adviser and investment adviser representative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20:08:05:20</w:t>
        <w:tab/>
        <w:tab/>
        <w:t>Promptly remedied.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20:08:05:21</w:t>
        <w:tab/>
        <w:tab/>
        <w:t>Minimum financial requirements for investment advisers.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20:08:05:22</w:t>
        <w:tab/>
        <w:tab/>
        <w:t>Financial reporting requirements for investment advisers.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20:08:05:23</w:t>
        <w:tab/>
        <w:tab/>
        <w:t>Recordkeeping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20:08:05:24</w:t>
        <w:tab/>
        <w:tab/>
        <w:t>Bonding requirements for certain investment advisers.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20:08:05:25</w:t>
        <w:tab/>
        <w:tab/>
        <w:t>Custody requirements for investment advisers.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20:08:05:26</w:t>
        <w:tab/>
        <w:tab/>
        <w:t>Investment adviser brochure.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20:08:05:27</w:t>
        <w:tab/>
        <w:tab/>
        <w:t>Examination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20:08:05:28</w:t>
        <w:tab/>
        <w:tab/>
        <w:t>Prohibited conduct in providing investment advice.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20:08:05:29</w:t>
        <w:tab/>
        <w:tab/>
        <w:t>Contents of an investment advisory contract.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