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8C" w:rsidRDefault="00DC218C" w:rsidP="00DD1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20:10:27</w:t>
        </w:r>
      </w:smartTag>
      <w:r>
        <w:rPr>
          <w:rFonts w:ascii="Times New Roman" w:hAnsi="Times New Roman"/>
          <w:b/>
          <w:sz w:val="24"/>
        </w:rPr>
        <w:t>:12.  Determination of switched access rates for an incumbent local exchange carrier granted an exemption from developing company-specific cost-based switched access rates.</w:t>
      </w:r>
      <w:r>
        <w:rPr>
          <w:rFonts w:ascii="Times New Roman" w:hAnsi="Times New Roman"/>
          <w:sz w:val="24"/>
        </w:rPr>
        <w:t xml:space="preserve"> The intrastate switched access rates of an incumbent local exchange carrier which is granted an exemption for exemption pursuant to § 20:10:27:11 are based on the costs of </w:t>
      </w:r>
      <w:smartTag w:uri="urn:schemas-microsoft-com:office:smarttags" w:element="PersonName">
        <w:r>
          <w:rPr>
            <w:rFonts w:ascii="Times New Roman" w:hAnsi="Times New Roman"/>
            <w:sz w:val="24"/>
          </w:rPr>
          <w:t>all</w:t>
        </w:r>
      </w:smartTag>
      <w:r>
        <w:rPr>
          <w:rFonts w:ascii="Times New Roman" w:hAnsi="Times New Roman"/>
          <w:sz w:val="24"/>
        </w:rPr>
        <w:t xml:space="preserve"> the telecommunications companies with less than 100,000 access lines that determine switched access costs pursuant to chapters 20:10:28 and 20:10:29. Switched access rates for incumbent local exchange carriers exempted pursuant to § 20:10:27:11 are calculated by dividing the sum of switched access revenue requirements for cost companies with less than 100,000 access lines for intraLATA and interLATA intrastate switched access traffic by the sum of switched access minutes for those same cost companies for intraLATA and interLATA intrastate switched access traffic.</w:t>
      </w:r>
    </w:p>
    <w:p w:rsidR="00DC218C" w:rsidRDefault="00DC218C" w:rsidP="00DD1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C218C" w:rsidRDefault="00DC218C" w:rsidP="00DD1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111, effective January 31, 1993; 37 SDR 214, effective May 30, 2011.</w:t>
      </w:r>
    </w:p>
    <w:p w:rsidR="00DC218C" w:rsidRDefault="00DC218C" w:rsidP="00DD1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49-1-11, 49-31-5, 49-31-18.</w:t>
      </w:r>
    </w:p>
    <w:p w:rsidR="00DC218C" w:rsidRDefault="00DC218C" w:rsidP="00DD1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49-31-18.</w:t>
      </w:r>
    </w:p>
    <w:p w:rsidR="00DC218C" w:rsidRDefault="00DC218C" w:rsidP="00DD1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C218C" w:rsidRDefault="00DC218C"/>
    <w:sectPr w:rsidR="00DC218C"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7E5"/>
    <w:rsid w:val="0058303B"/>
    <w:rsid w:val="00726129"/>
    <w:rsid w:val="00961235"/>
    <w:rsid w:val="00A7076E"/>
    <w:rsid w:val="00BC1BD3"/>
    <w:rsid w:val="00CB001C"/>
    <w:rsid w:val="00DC218C"/>
    <w:rsid w:val="00DD17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E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164</Words>
  <Characters>938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2011-05-20T19:48:00Z</dcterms:created>
  <dcterms:modified xsi:type="dcterms:W3CDTF">2011-05-20T19:49:00Z</dcterms:modified>
</cp:coreProperties>
</file>