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404E2C">
          <w:rPr>
            <w:b/>
            <w:sz w:val="24"/>
          </w:rPr>
          <w:t>20:10:36</w:t>
        </w:r>
      </w:smartTag>
      <w:r w:rsidRPr="00404E2C">
        <w:rPr>
          <w:b/>
          <w:sz w:val="24"/>
        </w:rPr>
        <w:t>:67.  Temporary disconnection due to routine maintenance.</w:t>
      </w:r>
      <w:r>
        <w:rPr>
          <w:sz w:val="24"/>
        </w:rPr>
        <w:t xml:space="preserve"> The public utility or interconnection customer may temporarily disconnect the small generator facility from the utility's EDS at any time and for as long as reasonably necessary in the event of an interruption caused by routine maintenance or construction and repair. The public utility or interconnection customer shall make good faith, reasonable efforts to provide at least five business days notice prior to interruption caused by routine maintenance or construction and repair to the small generator facility or public utility's EDS and shall use reasonable efforts to coordinate such interruption. If less than five days notice is given, the public utility or interconnection customer shall explain in its notice the reason for the shortened notice period.</w:t>
      </w:r>
    </w:p>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6E2916" w:rsidRDefault="006E2916" w:rsidP="00C971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6E2916" w:rsidSect="006E29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4E2C"/>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2916"/>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9714A"/>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4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2009-06-23T14:39:00Z</dcterms:created>
  <dcterms:modified xsi:type="dcterms:W3CDTF">2009-06-23T14:39:00Z</dcterms:modified>
</cp:coreProperties>
</file>