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20:14:04:15.  </w:t>
      </w:r>
      <w:r>
        <w:rPr>
          <w:rFonts w:ascii="Times New Roman" w:hAnsi="Times New Roman"/>
          <w:b w:val="1"/>
          <w:sz w:val="24"/>
        </w:rPr>
        <w:t>Application for supervisory appraiser approval.</w:t>
      </w:r>
      <w:r>
        <w:rPr>
          <w:rFonts w:ascii="Times New Roman" w:hAnsi="Times New Roman"/>
          <w:sz w:val="24"/>
        </w:rPr>
        <w:t xml:space="preserve"> Any person who desires to supervise a </w:t>
      </w:r>
      <w:r>
        <w:rPr>
          <w:rFonts w:ascii="Times New Roman" w:hAnsi="Times New Roman"/>
          <w:sz w:val="24"/>
          <w:lang w:val="en-US" w:bidi="en-US" w:eastAsia="en-US"/>
        </w:rPr>
        <w:t>registered trainee</w:t>
      </w:r>
      <w:r>
        <w:rPr>
          <w:rFonts w:ascii="Times New Roman" w:hAnsi="Times New Roman"/>
          <w:sz w:val="24"/>
        </w:rPr>
        <w:t xml:space="preserve"> appraiser under this article must apply in writing for approval as a supervisory appraiser on a form provided by the secretary. The nonrefundable application fee prescribed in § 20:14:10:01 must accompany the application form. The application</w:t>
      </w:r>
      <w:r>
        <w:rPr>
          <w:rFonts w:ascii="Times New Roman" w:hAnsi="Times New Roman"/>
          <w:sz w:val="24"/>
          <w:lang w:val="en-US" w:bidi="en-US" w:eastAsia="en-US"/>
        </w:rPr>
        <w:t xml:space="preserve"> must</w:t>
      </w:r>
      <w:r>
        <w:rPr>
          <w:rFonts w:ascii="Times New Roman" w:hAnsi="Times New Roman"/>
          <w:sz w:val="24"/>
        </w:rPr>
        <w:t xml:space="preserve"> contain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Name;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Driver's license number;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Social security number;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Home and business addresses;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Home and business telephone numbers;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Business name where employed;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Area of geographic competency;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Certification of competency in one or more of the following appraisal assignments: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Residential</w:t>
      </w:r>
      <w:r>
        <w:rPr>
          <w:rFonts w:ascii="Times New Roman" w:hAnsi="Times New Roman"/>
          <w:sz w:val="24"/>
          <w:lang w:val="en-US" w:bidi="en-US" w:eastAsia="en-US"/>
        </w:rPr>
        <w:t xml:space="preserve"> one-to four family;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Nonresidential: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(i)    Commercial;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(ii)   Industrial;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 xml:space="preserve">(iii)  Agricultural; </w:t>
      </w:r>
      <w:r>
        <w:rPr>
          <w:rFonts w:ascii="Times New Roman" w:hAnsi="Times New Roman"/>
          <w:sz w:val="24"/>
          <w:lang w:val="en-US" w:bidi="en-US" w:eastAsia="en-US"/>
        </w:rPr>
        <w:t>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(iv)  Multifamily;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Email address.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35 SDR 175, effective January 1, 2009; 36 SDR 112, effective January 11, 2010; 38 SDR 116, effective January 10, 2012; 38 SDR 214, effective June 21, 2012; 42 SDR 98, effective January 5, 2016</w:t>
      </w:r>
      <w:r>
        <w:t>;</w:t>
      </w:r>
      <w:r>
        <w:rPr>
          <w:rFonts w:ascii="Times New Roman" w:hAnsi="Times New Roman"/>
          <w:sz w:val="24"/>
        </w:rPr>
        <w:t xml:space="preserve"> 46 SDR 29, effective September 9, 2019</w:t>
      </w:r>
      <w:r>
        <w:rPr>
          <w:rFonts w:ascii="Times New Roman" w:hAnsi="Times New Roman"/>
          <w:sz w:val="24"/>
          <w:lang w:val="en-US" w:bidi="en-US" w:eastAsia="en-US"/>
        </w:rPr>
        <w:t>; 49 SDR 48, effective November 22, 2022</w:t>
      </w:r>
      <w:r>
        <w:rPr>
          <w:rFonts w:ascii="Times New Roman" w:hAnsi="Times New Roman"/>
          <w:sz w:val="24"/>
          <w:lang w:val="en-US" w:bidi="en-US" w:eastAsia="en-US"/>
        </w:rPr>
        <w:t>; 49 SDR 48, effective October 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</w:t>
      </w:r>
      <w:r>
        <w:rPr>
          <w:rFonts w:ascii="Times New Roman" w:hAnsi="Times New Roman"/>
          <w:sz w:val="24"/>
          <w:lang w:val="en-US" w:bidi="en-US" w:eastAsia="en-US"/>
        </w:rPr>
        <w:t>(1)(4)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36-21B-1, 36-21B-3(1)(4), 36-21B-4(1).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2015-12-24T16:12:00Z</dcterms:created>
  <cp:lastModifiedBy>Kelly Thompson</cp:lastModifiedBy>
  <dcterms:modified xsi:type="dcterms:W3CDTF">2023-08-28T21:26:44Z</dcterms:modified>
  <cp:revision>9</cp:revision>
</cp:coreProperties>
</file>