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20:38:35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CONTINUING PROFESSIONAL DEVELOPMENT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20:38:35:01</w:t>
        <w:tab/>
        <w:tab/>
        <w:t>Continuing professional development required for license renewal.</w:t>
      </w:r>
    </w:p>
    <w:p>
      <w:pPr>
        <w:pStyle w:val="P1"/>
      </w:pPr>
      <w:r>
        <w:t>20:38:35:02</w:t>
        <w:tab/>
        <w:tab/>
        <w:t>Alternative continuing professional development option for architects.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20:38:35:03</w:t>
        <w:tab/>
        <w:tab/>
        <w:t>PDH 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20:38:35:04</w:t>
        <w:tab/>
        <w:tab/>
        <w:t>Multiple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20:38:35:05</w:t>
        <w:tab/>
        <w:tab/>
        <w:t>Reactivation.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20:38:35:06</w:t>
        <w:tab/>
        <w:tab/>
        <w:t>PDH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20:38:35:07</w:t>
        <w:tab/>
        <w:tab/>
        <w:t>Record 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20:38:35:08</w:t>
        <w:tab/>
        <w:tab/>
        <w:t>Exemptions.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20:38:35:09</w:t>
        <w:tab/>
        <w:tab/>
        <w:t>Audits.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20:38:35:10</w:t>
        <w:tab/>
        <w:tab/>
        <w:t>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20:38:35:11</w:t>
        <w:tab/>
        <w:tab/>
        <w:t>Carryover PDH.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  <w:szCs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2012-02-03T15:23:00Z</dcterms:created>
  <cp:lastModifiedBy>Rhonda Purkapile</cp:lastModifiedBy>
  <dcterms:modified xsi:type="dcterms:W3CDTF">2020-12-15T22:31:02Z</dcterms:modified>
  <cp:revision>3</cp:revision>
</cp:coreProperties>
</file>