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b/>
        </w:rPr>
        <w:tab/>
        <w:t>20:38:37:03.  Construction administration services.</w:t>
      </w:r>
      <w:r>
        <w:t xml:space="preserve"> Construction administration services shall be provided by a licensee practicing within the licensee's profession and comprise the following minimum services: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Visiting the construction site on a regular basis as is necessary to determine that the work is proceeding generally in accordance with the contract documents and technical submissions;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Processing shop drawings, samples, and other submittals required of the contractor by the terms of construction contract documents to assure general accordance with the plans and specifications; and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Notifying the owner, the client, the board, and the building official of any observed and uncorrected code violations; changes that affect code compliance; the use of any materials, assemblies, components, or equipment prohibited by a code; major or substantial changes between such technical submissions and the work in progress; or any deviation from the technical submissions that the design professional identifies as constituting a hazard to the public, which is observed in the course of performing the professional's construction administration duties.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project's architect or professional engineer shall report to the board and the building official if neither one is engaged to provide construction administration services.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</w:t>
      </w:r>
      <w:smartTag w:uri="urn:schemas-microsoft-com:office:smarttags" w:element="date">
        <w:smartTagPr>
          <w:attr w:name="Month" w:val="7"/>
          <w:attr w:name="Day" w:val="29"/>
          <w:attr w:name="Year" w:val="1999"/>
        </w:smartTagPr>
        <w:r>
          <w:t>July 29, 1999</w:t>
        </w:r>
      </w:smartTag>
      <w:r>
        <w:t>; 29 SDR 95, effective January 6, 2003; transferred from § 20:38:21:02, 38 SDR 121, effective January 16, 2012.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36-18A-22(6).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36-18A-1(9), 36-18A-46.</w:t>
      </w:r>
    </w:p>
    <w:p w:rsidR="00736626" w:rsidRDefault="00736626" w:rsidP="000C14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3662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21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1421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36626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2012-02-03T15:49:00Z</dcterms:created>
  <dcterms:modified xsi:type="dcterms:W3CDTF">2012-02-03T15:49:00Z</dcterms:modified>
</cp:coreProperties>
</file>