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0A25018" Type="http://schemas.openxmlformats.org/officeDocument/2006/relationships/officeDocument" Target="/word/document.xml" /><Relationship Id="coreR40A2501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20:44:20:13.  Inspection fees for electrical installations serving swimming pools.</w:t>
      </w:r>
      <w:r>
        <w:rPr>
          <w:rFonts w:ascii="Times New Roman" w:hAnsi="Times New Roman"/>
          <w:sz w:val="24"/>
        </w:rPr>
        <w:t xml:space="preserve"> Inspection fees for electrical installations serving swimming pools are as follows: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Residential pools: $1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lang w:val="en-US" w:bidi="en-US" w:eastAsia="en-US"/>
        </w:rPr>
        <w:t>0</w:t>
      </w:r>
      <w:r>
        <w:rPr>
          <w:rFonts w:ascii="Times New Roman" w:hAnsi="Times New Roman"/>
          <w:sz w:val="24"/>
        </w:rPr>
        <w:t>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All other pools: as computed under § 20:44:20:10.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 xml:space="preserve">Each permit under subdivision (1) includes one rough-in inspection and one final inspection. Additional requested inspections or reinspections to address corrections detailed in a report for a rough-in or final inspection </w:t>
      </w:r>
      <w:r>
        <w:rPr>
          <w:rFonts w:ascii="Times New Roman" w:hAnsi="Times New Roman"/>
          <w:sz w:val="24"/>
          <w:lang w:val="en-US" w:bidi="en-US" w:eastAsia="en-US"/>
        </w:rPr>
        <w:t>may be assessed fees under §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  <w:lang w:val="en-US" w:bidi="en-US" w:eastAsia="en-US"/>
        </w:rPr>
        <w:t>20:44:20:10.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7 SDR 90, effective April 1, 1981; 12 SDR 151, 12 SDR 155, effective July 1, 1986; 20 SDR 92, effective January 1, 1994; 20 SDR 222, effective July 6, 1994; transferred from § 20:44:06:13, August 12, 1994</w:t>
      </w:r>
      <w:r>
        <w:rPr>
          <w:rFonts w:ascii="Times New Roman" w:hAnsi="Times New Roman"/>
          <w:sz w:val="24"/>
        </w:rPr>
        <w:t>; 46 SDR 128, effective May 26,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36-16-12, 36-16-30.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36-16-30.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2004-07-01T22:16:00Z</dcterms:created>
  <cp:lastModifiedBy>Rhonda Purkapile</cp:lastModifiedBy>
  <dcterms:modified xsi:type="dcterms:W3CDTF">2020-05-12T16:21:24Z</dcterms:modified>
  <cp:revision>2</cp:revision>
</cp:coreProperties>
</file>