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C9" w:rsidRDefault="009822C9" w:rsidP="0017490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1"/>
          <w:attr w:name="Hour" w:val="20"/>
        </w:smartTagPr>
        <w:r>
          <w:rPr>
            <w:rFonts w:ascii="Times New Roman" w:hAnsi="Times New Roman"/>
            <w:b/>
            <w:sz w:val="24"/>
          </w:rPr>
          <w:t>20:51:01</w:t>
        </w:r>
      </w:smartTag>
      <w:r>
        <w:rPr>
          <w:rFonts w:ascii="Times New Roman" w:hAnsi="Times New Roman"/>
          <w:b/>
          <w:sz w:val="24"/>
        </w:rPr>
        <w:t xml:space="preserve">:10.  Application requirements for graduates from colleges of pharmacy located outside the </w:t>
      </w:r>
      <w:smartTag w:uri="urn:schemas-microsoft-com:office:smarttags" w:element="place">
        <w:smartTag w:uri="urn:schemas-microsoft-com:office:smarttags" w:element="country-region">
          <w:r>
            <w:rPr>
              <w:rFonts w:ascii="Times New Roman" w:hAnsi="Times New Roman"/>
              <w:b/>
              <w:sz w:val="24"/>
            </w:rPr>
            <w:t>United States</w:t>
          </w:r>
        </w:smartTag>
      </w:smartTag>
      <w:r>
        <w:rPr>
          <w:rFonts w:ascii="Times New Roman" w:hAnsi="Times New Roman"/>
          <w:b/>
          <w:sz w:val="24"/>
        </w:rPr>
        <w:t>.</w:t>
      </w:r>
      <w:r>
        <w:rPr>
          <w:rFonts w:ascii="Times New Roman" w:hAnsi="Times New Roman"/>
          <w:sz w:val="24"/>
        </w:rPr>
        <w:t xml:space="preserve"> Any applicant who is a graduate of a school or college of pharmacy located outside of the United States must submit the Foreign Pharmacy Graduate Examination Committee (FPGEC) certification awarded by the National Association of Boards of Pharmacy (NABP). The FPGEC certification includes the Test of English as a Foreign Language (TOEFL) and the Test of Spoken English (TSE), or the Internet-based TOEFL iBT as a prerequisite to taking the licensure examinations.</w:t>
      </w:r>
    </w:p>
    <w:p w:rsidR="009822C9" w:rsidRDefault="009822C9" w:rsidP="0017490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822C9" w:rsidRDefault="009822C9" w:rsidP="0017490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foreign pharmacy graduate applicant shall also be required to obtain internship experience in one or more board-licensed community or hospital pharmacies.</w:t>
      </w:r>
    </w:p>
    <w:p w:rsidR="009822C9" w:rsidRDefault="009822C9" w:rsidP="0017490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822C9" w:rsidRDefault="009822C9" w:rsidP="0017490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9 SDR 171, effective </w:t>
      </w:r>
      <w:smartTag w:uri="urn:schemas-microsoft-com:office:smarttags" w:element="date">
        <w:smartTagPr>
          <w:attr w:name="Month" w:val="7"/>
          <w:attr w:name="Day" w:val="12"/>
          <w:attr w:name="Year" w:val="1983"/>
        </w:smartTagPr>
        <w:r>
          <w:rPr>
            <w:rFonts w:ascii="Times New Roman" w:hAnsi="Times New Roman"/>
            <w:sz w:val="24"/>
          </w:rPr>
          <w:t>July 12, 1983</w:t>
        </w:r>
      </w:smartTag>
      <w:r>
        <w:rPr>
          <w:rFonts w:ascii="Times New Roman" w:hAnsi="Times New Roman"/>
          <w:sz w:val="24"/>
        </w:rPr>
        <w:t xml:space="preserve">; 12 SDR 151, 12 SDR 155,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xml:space="preserve">; 18 SDR 95, effective </w:t>
      </w:r>
      <w:smartTag w:uri="urn:schemas-microsoft-com:office:smarttags" w:element="date">
        <w:smartTagPr>
          <w:attr w:name="Month" w:val="11"/>
          <w:attr w:name="Day" w:val="25"/>
          <w:attr w:name="Year" w:val="1991"/>
        </w:smartTagPr>
        <w:r>
          <w:rPr>
            <w:rFonts w:ascii="Times New Roman" w:hAnsi="Times New Roman"/>
            <w:sz w:val="24"/>
          </w:rPr>
          <w:t>November 25, 1991</w:t>
        </w:r>
      </w:smartTag>
      <w:r>
        <w:rPr>
          <w:rFonts w:ascii="Times New Roman" w:hAnsi="Times New Roman"/>
          <w:sz w:val="24"/>
        </w:rPr>
        <w:t>; 22 SDR 133, effective April 25, 1996; 36 SDR 21, effective August 17, 2009.</w:t>
      </w:r>
    </w:p>
    <w:p w:rsidR="009822C9" w:rsidRDefault="009822C9" w:rsidP="0017490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36-11-11(1).</w:t>
      </w:r>
    </w:p>
    <w:p w:rsidR="009822C9" w:rsidRDefault="009822C9" w:rsidP="0017490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36-11-16, 36-11-18.</w:t>
      </w:r>
    </w:p>
    <w:p w:rsidR="009822C9" w:rsidRDefault="009822C9" w:rsidP="0017490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822C9"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4905"/>
    <w:rsid w:val="00174905"/>
    <w:rsid w:val="00415EBE"/>
    <w:rsid w:val="008025D0"/>
    <w:rsid w:val="009822C9"/>
    <w:rsid w:val="00CA70E5"/>
    <w:rsid w:val="00E23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0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153</Words>
  <Characters>878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2009-08-10T17:02:00Z</dcterms:created>
  <dcterms:modified xsi:type="dcterms:W3CDTF">2010-02-04T17:07:00Z</dcterms:modified>
</cp:coreProperties>
</file>