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44:02:07:03.  Person in charge.</w:t>
      </w:r>
      <w:r>
        <w:rPr>
          <w:rFonts w:ascii="Times New Roman" w:hAnsi="Times New Roman"/>
          <w:sz w:val="24"/>
        </w:rPr>
        <w:t xml:space="preserve"> The license holder must be the person in charge or must designate a person in charge that oversees all food service operations in the food establishment. A person in charge must be designated for each work shift. At least one person in charge in each establishment must be a certified food service manager. Prior to opening, all new food service establishments and mobile food service establishments must have a certified food service manager as the person in charge. Upon a change of ownership of a food service establishment or mobile food service establishment, a 90-day grace period from the date the ownership change takes place will be given to implement a certified food service manager as the person in charge. By </w:t>
      </w:r>
      <w:smartTag w:uri="urn:schemas-microsoft-com:office:smarttags" w:element="date">
        <w:smartTagPr>
          <w:attr w:name="Year" w:val="200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2000</w:t>
        </w:r>
      </w:smartTag>
      <w:r>
        <w:rPr>
          <w:rFonts w:ascii="Times New Roman" w:hAnsi="Times New Roman"/>
          <w:sz w:val="24"/>
        </w:rPr>
        <w:t>, all existing food service establishments and mobile food service establishments must have a certified food service manager as the person in charge. When a certified food service manager leaves an establishment, the establishment has a 90-day grace period to obtain another certified food service manager. Temporary food service establishments are exempt from the food service manager certification requirement.</w:t>
      </w: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195, effective </w:t>
      </w:r>
      <w:smartTag w:uri="urn:schemas-microsoft-com:office:smarttags" w:element="date">
        <w:smartTagPr>
          <w:attr w:name="Year" w:val="1997"/>
          <w:attr w:name="Day" w:val="26"/>
          <w:attr w:name="Month" w:val="5"/>
        </w:smartTagPr>
        <w:r>
          <w:rPr>
            <w:rFonts w:ascii="Times New Roman" w:hAnsi="Times New Roman"/>
            <w:sz w:val="24"/>
          </w:rPr>
          <w:t>May 26, 1997</w:t>
        </w:r>
      </w:smartTag>
      <w:r>
        <w:rPr>
          <w:rFonts w:ascii="Times New Roman" w:hAnsi="Times New Roman"/>
          <w:sz w:val="24"/>
        </w:rPr>
        <w:t>.</w:t>
      </w: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64F9" w:rsidRDefault="000964F9" w:rsidP="005734D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Food service manager certification, § 44:02:07:98.</w:t>
      </w:r>
    </w:p>
    <w:p w:rsidR="000964F9" w:rsidRDefault="000964F9"/>
    <w:sectPr w:rsidR="000964F9" w:rsidSect="00096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4F9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34D9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2004-07-28T17:34:00Z</dcterms:created>
  <dcterms:modified xsi:type="dcterms:W3CDTF">2004-07-28T17:35:00Z</dcterms:modified>
</cp:coreProperties>
</file>