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956B5D" Type="http://schemas.openxmlformats.org/officeDocument/2006/relationships/officeDocument" Target="/word/document.xml" /><Relationship Id="coreRA956B5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clear" w:pos="-1440" w:leader="none"/>
          <w:tab w:val="clear" w:pos="-720" w:leader="none"/>
          <w:tab w:val="clear" w:pos="0" w:leader="none"/>
          <w:tab w:val="clear" w:pos="88" w:leader="none"/>
          <w:tab w:val="clear" w:pos="177" w:leader="none"/>
          <w:tab w:val="clear" w:pos="266" w:leader="none"/>
          <w:tab w:val="clear" w:pos="444" w:leader="none"/>
          <w:tab w:val="clear" w:pos="532" w:leader="none"/>
          <w:tab w:val="left" w:pos="576" w:leader="none"/>
          <w:tab w:val="clear" w:pos="621" w:leader="none"/>
          <w:tab w:val="left" w:pos="864" w:leader="none"/>
          <w:tab w:val="clear" w:pos="888" w:leader="none"/>
          <w:tab w:val="left" w:pos="1296" w:leader="none"/>
          <w:tab w:val="clear" w:pos="1574" w:leader="none"/>
          <w:tab w:val="left" w:pos="1584" w:leader="none"/>
          <w:tab w:val="clear" w:pos="1869" w:leader="none"/>
          <w:tab w:val="left" w:pos="2016" w:leader="none"/>
          <w:tab w:val="clear" w:pos="2160" w:leader="none"/>
          <w:tab w:val="left" w:pos="2304" w:leader="none"/>
          <w:tab w:val="left" w:pos="2736" w:leader="none"/>
          <w:tab w:val="clear" w:pos="2880" w:leader="none"/>
          <w:tab w:val="left" w:pos="3024" w:leader="none"/>
          <w:tab w:val="left" w:pos="3456" w:leader="none"/>
          <w:tab w:val="clear" w:pos="3600" w:leader="none"/>
          <w:tab w:val="left" w:pos="3744" w:leader="none"/>
          <w:tab w:val="left" w:pos="4176" w:leader="none"/>
          <w:tab w:val="clear" w:pos="4320" w:leader="none"/>
          <w:tab w:val="left" w:pos="4464" w:leader="none"/>
          <w:tab w:val="left" w:pos="4896" w:leader="none"/>
          <w:tab w:val="clear" w:pos="5040" w:leader="none"/>
          <w:tab w:val="left" w:pos="5184" w:leader="none"/>
          <w:tab w:val="left" w:pos="5616" w:leader="none"/>
          <w:tab w:val="clear" w:pos="5760" w:leader="none"/>
          <w:tab w:val="left" w:pos="5904" w:leader="none"/>
          <w:tab w:val="clear" w:pos="6480" w:leader="none"/>
          <w:tab w:val="clear" w:pos="7200" w:leader="none"/>
          <w:tab w:val="clear" w:pos="7920" w:leader="none"/>
          <w:tab w:val="clear" w:pos="8640" w:leader="none"/>
          <w:tab w:val="clear" w:pos="9360" w:leader="none"/>
        </w:tabs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74:04:12</w:t>
      </w:r>
    </w:p>
    <w:p>
      <w:pPr>
        <w:pStyle w:val="P1"/>
        <w:tabs>
          <w:tab w:val="clear" w:pos="-1440" w:leader="none"/>
          <w:tab w:val="clear" w:pos="-720" w:leader="none"/>
          <w:tab w:val="clear" w:pos="0" w:leader="none"/>
          <w:tab w:val="clear" w:pos="88" w:leader="none"/>
          <w:tab w:val="clear" w:pos="177" w:leader="none"/>
          <w:tab w:val="clear" w:pos="266" w:leader="none"/>
          <w:tab w:val="clear" w:pos="444" w:leader="none"/>
          <w:tab w:val="clear" w:pos="532" w:leader="none"/>
          <w:tab w:val="left" w:pos="576" w:leader="none"/>
          <w:tab w:val="clear" w:pos="621" w:leader="none"/>
          <w:tab w:val="left" w:pos="864" w:leader="none"/>
          <w:tab w:val="clear" w:pos="888" w:leader="none"/>
          <w:tab w:val="left" w:pos="1296" w:leader="none"/>
          <w:tab w:val="clear" w:pos="1574" w:leader="none"/>
          <w:tab w:val="left" w:pos="1584" w:leader="none"/>
          <w:tab w:val="clear" w:pos="1869" w:leader="none"/>
          <w:tab w:val="left" w:pos="2016" w:leader="none"/>
          <w:tab w:val="clear" w:pos="2160" w:leader="none"/>
          <w:tab w:val="left" w:pos="2304" w:leader="none"/>
          <w:tab w:val="left" w:pos="2736" w:leader="none"/>
          <w:tab w:val="clear" w:pos="2880" w:leader="none"/>
          <w:tab w:val="left" w:pos="3024" w:leader="none"/>
          <w:tab w:val="left" w:pos="3456" w:leader="none"/>
          <w:tab w:val="clear" w:pos="3600" w:leader="none"/>
          <w:tab w:val="left" w:pos="3744" w:leader="none"/>
          <w:tab w:val="left" w:pos="4176" w:leader="none"/>
          <w:tab w:val="clear" w:pos="4320" w:leader="none"/>
          <w:tab w:val="left" w:pos="4464" w:leader="none"/>
          <w:tab w:val="left" w:pos="4896" w:leader="none"/>
          <w:tab w:val="clear" w:pos="5040" w:leader="none"/>
          <w:tab w:val="left" w:pos="5184" w:leader="none"/>
          <w:tab w:val="left" w:pos="5616" w:leader="none"/>
          <w:tab w:val="clear" w:pos="5760" w:leader="none"/>
          <w:tab w:val="left" w:pos="5904" w:leader="none"/>
          <w:tab w:val="clear" w:pos="6480" w:leader="none"/>
          <w:tab w:val="clear" w:pos="7200" w:leader="none"/>
          <w:tab w:val="clear" w:pos="7920" w:leader="none"/>
          <w:tab w:val="clear" w:pos="8640" w:leader="none"/>
          <w:tab w:val="clear" w:pos="9360" w:leader="none"/>
        </w:tabs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</w:rPr>
      </w:pPr>
      <w:r>
        <w:rPr>
          <w:b w:val="1"/>
          <w:sz w:val="24"/>
        </w:rPr>
        <w:t>DRINKING WATER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74:04:12:02</w:t>
        <w:tab/>
        <w:tab/>
        <w:t>Public water systems subject to provisions of this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74:04:12:03</w:t>
        <w:tab/>
        <w:tab/>
        <w:t>Variances and exemptions.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74:04:12:04</w:t>
        <w:tab/>
        <w:tab/>
        <w:t>General monitoring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74:04:12:05</w:t>
        <w:tab/>
        <w:tab/>
        <w:t>Initial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74:04:12:06</w:t>
        <w:tab/>
        <w:tab/>
        <w:t>Reliably and consistently less than the maximum contaminant level.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74:04:12:07</w:t>
        <w:tab/>
        <w:tab/>
        <w:t>Subpart B -- Maximum contaminant levels for chemicals.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74:04:12:08</w:t>
        <w:tab/>
        <w:tab/>
        <w:t>Subpart C -- Monitoring and analytical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74:04:12:09</w:t>
        <w:tab/>
        <w:tab/>
        <w:t>Monitoring and analytical requirements -- Certified laboratories.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74:04:12:10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74:04:12:11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74:04:12:12</w:t>
        <w:tab/>
        <w:tab/>
      </w:r>
      <w:r>
        <w:rPr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74:04:12:13</w:t>
        <w:tab/>
        <w:tab/>
        <w:t>IOCs -- Waivers for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74:04:12:14</w:t>
        <w:tab/>
        <w:tab/>
        <w:t>Asbestos -- Waivers for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74:04:12:15</w:t>
        <w:tab/>
        <w:tab/>
        <w:t>SOCs -- Waivers for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74:04:12:16</w:t>
        <w:tab/>
        <w:tab/>
        <w:t>VOCs -- Waivers for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74:04:12:17</w:t>
        <w:tab/>
        <w:tab/>
        <w:t>Subpart D -- Reporting and recordkeeping.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74:04:12:18</w:t>
        <w:tab/>
        <w:tab/>
        <w:t>Reports and recordkeeping by the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74:04:12:19</w:t>
        <w:tab/>
        <w:tab/>
        <w:t>Subpart E -- Special regulation monitoring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74:04:12:20</w:t>
        <w:tab/>
        <w:tab/>
        <w:t>Subpart F -- Maximum contaminant level goals and maximum residual disinfection level goals.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74:04:12:21</w:t>
        <w:tab/>
        <w:tab/>
        <w:t>Subpart G -- Maximum contaminant levels and maximum residual disinfectant levels.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74:04:12:22</w:t>
        <w:tab/>
        <w:tab/>
        <w:t>Subpart H -- Filtration and disinfection.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74:04:12:23</w:t>
        <w:tab/>
        <w:tab/>
        <w:t>Distribution system residual disinfectant concentration sampling plans for systems that also use groundwater.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74:04:12:24</w:t>
        <w:tab/>
        <w:tab/>
        <w:t>Subpart I -- Control of lead and copper.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74:04:12:25</w:t>
        <w:tab/>
        <w:tab/>
        <w:t>Control of lead and copper -- Designation of optimal corrosion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74:04:12:26</w:t>
        <w:tab/>
        <w:tab/>
        <w:t>Subpart J - Use of non-centralized treatment devices.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74:04:12:27</w:t>
        <w:tab/>
        <w:tab/>
        <w:t>Subpart K -- Treatment techniques for acrylamide and epichlorohydrin.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74:04:12:28</w:t>
        <w:tab/>
        <w:tab/>
        <w:t>Subpart L -- Disinfectant residuals, disinfection byproducts, and disinfection byproduct precursors.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74:04:12:29</w:t>
        <w:tab/>
        <w:tab/>
        <w:t>Approved use of DPD colorimetric test kit.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74:04:12:30</w:t>
        <w:tab/>
        <w:tab/>
        <w:t>Subpart P -- Enhanced filtration and disinfection -- Systems serving 10,000 or more people.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74:04:12:31</w:t>
        <w:tab/>
        <w:tab/>
        <w:t>Enhanced filtration and disinfection -- Composite correction program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74:04:12:32</w:t>
        <w:tab/>
        <w:tab/>
        <w:t>Subpart Q -- Public notification of drinking water violation.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74:04:12:33</w:t>
        <w:tab/>
        <w:tab/>
        <w:t>Public notification of drinking water violation -- Violation categories and other situations.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74:04:12:34</w:t>
        <w:tab/>
        <w:tab/>
        <w:t>Public notification of drinking water violation -- Who must be notified -- Special circumstances.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74:04:12:35</w:t>
        <w:tab/>
        <w:tab/>
        <w:t>Public notification of drinking water violation -- Tier 1 public notice -- Frequency.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74:04:12:36</w:t>
        <w:tab/>
        <w:tab/>
        <w:t>Public notification of drinking water violation -- Tier 1 public notice -- Form and manner.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74:04:12:37</w:t>
        <w:tab/>
        <w:tab/>
        <w:t>Public notification of drinking water violation -- Additional Tier 2 public notice categories.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74:04:12:38</w:t>
        <w:tab/>
        <w:tab/>
        <w:t>Public notification of drinking water violation -- Public notification made by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74:04:12:39</w:t>
        <w:tab/>
        <w:tab/>
        <w:t>Public notification of drinking water violation -- Reports and recordkeeping by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74:04:12:40</w:t>
        <w:tab/>
        <w:tab/>
        <w:t>Subpart T -- Enhanced filtration and disinfection -- Systems serving fewer than 10,000 people.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74:04:12:41</w:t>
        <w:tab/>
        <w:tab/>
        <w:t>Subpart O -- Consumer confidence reports.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74:04:12:42</w:t>
        <w:tab/>
        <w:tab/>
        <w:t>Consumer confidence reports -- Governor's waiver.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74:04:12:43</w:t>
        <w:tab/>
        <w:tab/>
        <w:t>Consumer confidence reports -- Reports available from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74:04:12:44</w:t>
        <w:tab/>
        <w:tab/>
        <w:t>Consumer confidence reports -- Recordkeeping by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74:04:12:45</w:t>
        <w:tab/>
        <w:tab/>
        <w:t>Consumer confidence reports -- Reporting of violations.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74:04:12:46</w:t>
        <w:tab/>
        <w:tab/>
        <w:t>Subpart S -- Ground water rule.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74:04:12:47</w:t>
        <w:tab/>
        <w:tab/>
        <w:t>Subpart U -- Initial distribution system evaluations.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74:04:12:48</w:t>
        <w:tab/>
        <w:tab/>
        <w:t>Subpart V -- Stage 2 disinfection byproducts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74:04:12:49</w:t>
        <w:tab/>
        <w:tab/>
        <w:t xml:space="preserve">Subpart W -- Enhanced treatment for </w:t>
      </w:r>
      <w:r>
        <w:rPr>
          <w:i w:val="1"/>
          <w:sz w:val="24"/>
        </w:rPr>
        <w:t>cryptosporidium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  <w:lang w:val="en-US" w:bidi="en-US" w:eastAsia="en-US"/>
        </w:rPr>
        <w:t>74:04:12:50</w:t>
        <w:tab/>
        <w:tab/>
        <w:t xml:space="preserve">Subpart </w:t>
      </w:r>
      <w:r>
        <w:rPr>
          <w:sz w:val="24"/>
          <w:lang w:val="en-US" w:bidi="en-US" w:eastAsia="en-US"/>
        </w:rPr>
        <w:t>Y</w:t>
      </w:r>
      <w:r>
        <w:rPr>
          <w:sz w:val="24"/>
          <w:lang w:val="en-US" w:bidi="en-US" w:eastAsia="en-US"/>
        </w:rPr>
        <w:t xml:space="preserve"> -- Revised total coliform rule.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Title"/>
    <w:basedOn w:val="P0"/>
    <w:link w:val="C3"/>
    <w:qFormat/>
    <w:pPr>
      <w:tabs>
        <w:tab w:val="left" w:pos="-1440" w:leader="none"/>
        <w:tab w:val="left" w:pos="-720" w:leader="none"/>
        <w:tab w:val="left" w:pos="0" w:leader="none"/>
        <w:tab w:val="left" w:pos="88" w:leader="none"/>
        <w:tab w:val="left" w:pos="177" w:leader="none"/>
        <w:tab w:val="left" w:pos="266" w:leader="none"/>
        <w:tab w:val="left" w:pos="444" w:leader="none"/>
        <w:tab w:val="left" w:pos="532" w:leader="none"/>
        <w:tab w:val="left" w:pos="621" w:leader="none"/>
        <w:tab w:val="left" w:pos="888" w:leader="none"/>
        <w:tab w:val="left" w:pos="1574" w:leader="none"/>
        <w:tab w:val="left" w:pos="1869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pacing w:lineRule="auto" w:line="480" w:beforeAutospacing="0" w:afterAutospacing="0"/>
      <w:jc w:val="center"/>
    </w:pPr>
    <w:rPr>
      <w:rFonts w:ascii="Arial" w:hAnsi="Arial"/>
      <w:b w:val="1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Title Char"/>
    <w:basedOn w:val="C0"/>
    <w:link w:val="P1"/>
    <w:rPr>
      <w:rFonts w:ascii="Arial" w:hAnsi="Arial"/>
      <w:b w:val="1"/>
      <w:sz w:val="22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2010-01-05T15:33:00Z</dcterms:created>
  <cp:lastModifiedBy>Rhonda Purkapile</cp:lastModifiedBy>
  <dcterms:modified xsi:type="dcterms:W3CDTF">2019-06-20T13:42:14Z</dcterms:modified>
  <cp:revision>4</cp:revision>
</cp:coreProperties>
</file>