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74:27:12:03.  Site characterization.</w:t>
      </w:r>
      <w:r>
        <w:rPr>
          <w:rFonts w:ascii="Times New Roman" w:hAnsi="Times New Roman"/>
          <w:sz w:val="24"/>
        </w:rPr>
        <w:t xml:space="preserve"> An adequate site characterization includes the following: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Each of the location standards of chapter 74:27:11 in relation to the proposed site;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number of acres comprising the proposed site;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Climatic data, including source and location of data;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Local wind patterns;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Current land use and zoning within a one-mile radius;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Occupied dwellings within a one-mile radius;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Water usage, including sources of water and well depths, within a one-mile radius;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Surface waters, including wetlands and their classifications, within a one-mile radius;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General topography and drainage patterns within a two-mile radius;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Existing site information, its source, reliability, and extent;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Soil and geologic conditions at the proposed site, including: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Soil types and characteristics;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Thickness of unconsolidated materials;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Lithologic profiles;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Fracture patterns; and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(e)  Unstable/seismic areas;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Hydrogeologic conditions at the site, including: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Depth to groundwater and the uppermost aquifer;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Saturated thickness and lateral extent of potentially impacted aquifers or other pertinent geologic units;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The potential for groundwater and uppermost aquifer use for domestic water supplies, livestock watering, and irrigation purposes;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Flow rate and flow direction of groundwater; and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(e)  Ambient quality of groundwater; and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The calculations performed to determine the potential for leachate generation at the site.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secretary may require presubmission meetings as provided by § 74:27:</w:t>
      </w:r>
      <w:smartTag w:uri="urn:schemas-microsoft-com:office:smarttags" w:element="time">
        <w:smartTagPr>
          <w:attr w:name="Minute" w:val="5"/>
          <w:attr w:name="Hour" w:val="8"/>
        </w:smartTagPr>
        <w:r>
          <w:rPr>
            <w:rFonts w:ascii="Times New Roman" w:hAnsi="Times New Roman"/>
            <w:sz w:val="24"/>
          </w:rPr>
          <w:t>08:05</w:t>
        </w:r>
      </w:smartTag>
      <w:r>
        <w:rPr>
          <w:rFonts w:ascii="Times New Roman" w:hAnsi="Times New Roman"/>
          <w:sz w:val="24"/>
        </w:rPr>
        <w:t xml:space="preserve"> to discuss the procedures for the site characterization as well as the results of the site characterization.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applicant shall include all data, maps, soil boring, logs, and geologic cross-sections identifying the types and characteristics of the geologic materials present; zones of high permeability or fractures; depth to the zone of saturation; calculations for soil characteristics, groundwater flow direction and velocity, surface water drainage direction, and potential leachate generation quantity; well logs; potentiometric surface maps; laboratory analyses; and any other pertinent information with the results of the site characterization.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AC2C85" w:rsidRDefault="00AC2C85" w:rsidP="00E74D8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2C85" w:rsidSect="00AC2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2C85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74D8C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2005-04-05T15:07:00Z</dcterms:created>
  <dcterms:modified xsi:type="dcterms:W3CDTF">2005-04-05T15:07:00Z</dcterms:modified>
</cp:coreProperties>
</file>